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  <w:r w:rsidRPr="00844616">
        <w:rPr>
          <w:rFonts w:ascii="Times New Roman" w:hAnsi="Times New Roman" w:cs="Times New Roman"/>
          <w:b/>
          <w:bCs/>
          <w:sz w:val="26"/>
          <w:szCs w:val="26"/>
        </w:rPr>
        <w:t>ПРАВИТЕЛЬСТВО РОССИЙСКОЙ ФЕДЕРАЦИИ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4616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4616">
        <w:rPr>
          <w:rFonts w:ascii="Times New Roman" w:hAnsi="Times New Roman" w:cs="Times New Roman"/>
          <w:b/>
          <w:bCs/>
          <w:sz w:val="26"/>
          <w:szCs w:val="26"/>
        </w:rPr>
        <w:t>от 21 июня 2010 г. N 468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4616">
        <w:rPr>
          <w:rFonts w:ascii="Times New Roman" w:hAnsi="Times New Roman" w:cs="Times New Roman"/>
          <w:b/>
          <w:bCs/>
          <w:sz w:val="26"/>
          <w:szCs w:val="26"/>
        </w:rPr>
        <w:t>О ПОРЯДКЕ ПРОВЕДЕНИЯ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4616">
        <w:rPr>
          <w:rFonts w:ascii="Times New Roman" w:hAnsi="Times New Roman" w:cs="Times New Roman"/>
          <w:b/>
          <w:bCs/>
          <w:sz w:val="26"/>
          <w:szCs w:val="26"/>
        </w:rPr>
        <w:t>СТРОИТЕЛЬНОГО КОНТРОЛЯ ПРИ ОСУЩЕСТВЛЕНИИ СТРОИТЕЛЬСТВА,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4616">
        <w:rPr>
          <w:rFonts w:ascii="Times New Roman" w:hAnsi="Times New Roman" w:cs="Times New Roman"/>
          <w:b/>
          <w:bCs/>
          <w:sz w:val="26"/>
          <w:szCs w:val="26"/>
        </w:rPr>
        <w:t>РЕКОНСТРУКЦИИ И КАПИТАЛЬНОГО РЕМОНТА ОБЪЕКТОВ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4616">
        <w:rPr>
          <w:rFonts w:ascii="Times New Roman" w:hAnsi="Times New Roman" w:cs="Times New Roman"/>
          <w:b/>
          <w:bCs/>
          <w:sz w:val="26"/>
          <w:szCs w:val="26"/>
        </w:rPr>
        <w:t>КАПИТАЛЬНОГО СТРОИТЕЛЬСТВА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Pr="00844616">
          <w:rPr>
            <w:rFonts w:ascii="Times New Roman" w:hAnsi="Times New Roman" w:cs="Times New Roman"/>
            <w:color w:val="0000FF"/>
            <w:sz w:val="26"/>
            <w:szCs w:val="26"/>
          </w:rPr>
          <w:t>частью 8 статьи 53</w:t>
        </w:r>
      </w:hyperlink>
      <w:r w:rsidRPr="00844616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ar31" w:history="1">
        <w:r w:rsidRPr="00844616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844616">
        <w:rPr>
          <w:rFonts w:ascii="Times New Roman" w:hAnsi="Times New Roman" w:cs="Times New Roman"/>
          <w:sz w:val="26"/>
          <w:szCs w:val="26"/>
        </w:rPr>
        <w:t xml:space="preserve"> о проведении строительного контроля при осуществлении строительства, реконструкции и капитального ремонта объектов капитального строительства.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2. Установить, что в отношении объектов капитального строительства, финансируемых полностью или частично с привлечением средств федерального бюджета: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4"/>
      <w:bookmarkEnd w:id="1"/>
      <w:r w:rsidRPr="00844616">
        <w:rPr>
          <w:rFonts w:ascii="Times New Roman" w:hAnsi="Times New Roman" w:cs="Times New Roman"/>
          <w:sz w:val="26"/>
          <w:szCs w:val="26"/>
        </w:rPr>
        <w:t>а) если подготовка проектной документации завершена и принята заказчиком по акту приемки выполненных работ до вступления в силу настоящего Постановления, заказчик проектной документации вправе направить ее на государственную экспертизу без проведения дополнительных работ, связанных с осуществлением расчета размера затрат на проведение строительного контроля;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б) отсутствие расчета размера затрат на проведение строительного контроля в проектной документации, представленной на государственную экспертизу, в случае, указанном в </w:t>
      </w:r>
      <w:hyperlink w:anchor="Par14" w:history="1">
        <w:r w:rsidRPr="00844616">
          <w:rPr>
            <w:rFonts w:ascii="Times New Roman" w:hAnsi="Times New Roman" w:cs="Times New Roman"/>
            <w:color w:val="0000FF"/>
            <w:sz w:val="26"/>
            <w:szCs w:val="26"/>
          </w:rPr>
          <w:t>подпункте "а"</w:t>
        </w:r>
      </w:hyperlink>
      <w:r w:rsidRPr="00844616">
        <w:rPr>
          <w:rFonts w:ascii="Times New Roman" w:hAnsi="Times New Roman" w:cs="Times New Roman"/>
          <w:sz w:val="26"/>
          <w:szCs w:val="26"/>
        </w:rPr>
        <w:t xml:space="preserve"> настоящего пункта, а также в случае если государственная экспертиза проектной документации не завершена до вступления в силу настоящего Постановления, не является основанием для подготовки отрицательного заключения государственной экспертизы проектной документации;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в) при отсутствии в проектной документации расчета размера затрат на проведение строительного контроля финансирование расходов на его осуществление производится за счет средств, предусмотренных на непредвиденные работы и затраты в сводном сметном расчете стоимости строительства, в размере, не превышающем размер, рассчитанный в соответствии с </w:t>
      </w:r>
      <w:hyperlink w:anchor="Par70" w:history="1">
        <w:r w:rsidRPr="00844616">
          <w:rPr>
            <w:rFonts w:ascii="Times New Roman" w:hAnsi="Times New Roman" w:cs="Times New Roman"/>
            <w:color w:val="0000FF"/>
            <w:sz w:val="26"/>
            <w:szCs w:val="26"/>
          </w:rPr>
          <w:t>пунктом 15</w:t>
        </w:r>
      </w:hyperlink>
      <w:r w:rsidRPr="00844616">
        <w:rPr>
          <w:rFonts w:ascii="Times New Roman" w:hAnsi="Times New Roman" w:cs="Times New Roman"/>
          <w:sz w:val="26"/>
          <w:szCs w:val="26"/>
        </w:rPr>
        <w:t xml:space="preserve"> Положения, утвержденного настоящим Постановлением, за исключением случаев, если затраты на проведение строительного контроля на дату вступления в силу настоящего Постановления превысили установленный размер.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В.ПУТИН</w:t>
      </w:r>
    </w:p>
    <w:p w:rsidR="001964E8" w:rsidRPr="00844616" w:rsidRDefault="001964E8" w:rsidP="00196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4616" w:rsidRPr="00844616" w:rsidRDefault="00844616">
      <w:pPr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br w:type="page"/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26"/>
      <w:bookmarkEnd w:id="2"/>
      <w:r w:rsidRPr="00844616">
        <w:rPr>
          <w:rFonts w:ascii="Times New Roman" w:hAnsi="Times New Roman" w:cs="Times New Roman"/>
          <w:sz w:val="26"/>
          <w:szCs w:val="26"/>
        </w:rPr>
        <w:t>Утверждено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Постановлением Правительства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от 21 июня 2010 г. N 468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Par31"/>
      <w:bookmarkEnd w:id="3"/>
      <w:r w:rsidRPr="00844616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4616">
        <w:rPr>
          <w:rFonts w:ascii="Times New Roman" w:hAnsi="Times New Roman" w:cs="Times New Roman"/>
          <w:b/>
          <w:bCs/>
          <w:sz w:val="26"/>
          <w:szCs w:val="26"/>
        </w:rPr>
        <w:t>О ПРОВЕДЕНИИ СТРОИТЕЛЬНОГО КОНТРОЛЯ ПРИ ОСУЩЕСТВЛЕНИИ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4616">
        <w:rPr>
          <w:rFonts w:ascii="Times New Roman" w:hAnsi="Times New Roman" w:cs="Times New Roman"/>
          <w:b/>
          <w:bCs/>
          <w:sz w:val="26"/>
          <w:szCs w:val="26"/>
        </w:rPr>
        <w:t>СТРОИТЕЛЬСТВА, РЕКОНСТРУКЦИИ И КАПИТАЛЬНОГО РЕМОНТА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4616">
        <w:rPr>
          <w:rFonts w:ascii="Times New Roman" w:hAnsi="Times New Roman" w:cs="Times New Roman"/>
          <w:b/>
          <w:bCs/>
          <w:sz w:val="26"/>
          <w:szCs w:val="26"/>
        </w:rPr>
        <w:t>ОБЪЕКТОВ КАПИТАЛЬНОГО СТРОИТЕЛЬСТВА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1. Настоящее Положение устанавливает порядок проведения строительного контроля при осуществлении строительства, реконструкции и капитального ремонта (далее - строительство) объектов капитального строительства независимо от источников их финансирования, а также порядок определения размера затрат на проведение строительного контроля и численности работников, осуществляющих строительный контроль, по объектам, финансируемым полностью или частично с привлечением средств федерального бюджета.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2. Предметом строительного контроля является проверка выполнения работ при строительстве объектов капитального строительства на соответствие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 в целях обеспечения безопасности зданий и сооружений.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3. Строительный контроль проводится: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лицом, осуществляющим строительство (далее - подрядчик);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застройщиком, заказчиком либо организацией, осуществляющей подготовку проектной документации и привлеченной заказчиком (застройщиком) по договору для осуществления строительного контроля (в части проверки соответствия выполняемых работ проектной документации) (далее - заказчик).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4. Функции строительного контроля вправе осуществлять работники подрядчика и заказчика, на которых в установленном порядке возложена обязанность по осуществлению такого контроля.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2"/>
      <w:bookmarkEnd w:id="4"/>
      <w:r w:rsidRPr="00844616">
        <w:rPr>
          <w:rFonts w:ascii="Times New Roman" w:hAnsi="Times New Roman" w:cs="Times New Roman"/>
          <w:sz w:val="26"/>
          <w:szCs w:val="26"/>
        </w:rPr>
        <w:t>5. Строительный контроль, осуществляемый подрядчиком, включает проведение следующих контрольных мероприятий: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а) проверка качества строительных материалов, изделий, конструкций и оборудования, поставленных для строительства объекта капитального строительства (далее соответственно - продукция, входной контроль);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б) проверка соблюдения установленных норм и правил складирования и хранения применяемой продукции;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в) проверка соблюдения последовательности и состава технологических операций при осуществлении строительства объекта капитального строительства;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г) совместно с заказчиком освидетельствование работ, скрываемых последующими работами (далее - скрытые работы),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д) приемка законченных видов (этапов) работ;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lastRenderedPageBreak/>
        <w:t>е) проверка совместно с заказчиком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технических регламентов.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9"/>
      <w:bookmarkEnd w:id="5"/>
      <w:r w:rsidRPr="00844616">
        <w:rPr>
          <w:rFonts w:ascii="Times New Roman" w:hAnsi="Times New Roman" w:cs="Times New Roman"/>
          <w:sz w:val="26"/>
          <w:szCs w:val="26"/>
        </w:rPr>
        <w:t>6. Строительный контроль, осуществляемый заказчиком, включает проведение следующих контрольных мероприятий: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а) проверка полноты и соблюдения установленных сроков выполнения подрядчиком входного контроля и достоверности документирования его результатов;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б)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результатов;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в)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результатов;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г) совместно с подрядчиком освидетельствование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обеспечения;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д) 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документации, результатам инженерных изысканий, требованиям градостроительного плана земельного участка, требованиям технических регламентов;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е) иные мероприятия в целях осуществления строительного контроля, предусмотренные законодательством Российской Федерации и (или) заключенным договором.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7. Входной контроль осуществляется до момента применения продукции в процессе строительства и включает проверку наличия и содержания документов поставщиков, содержащих сведения о качестве поставленной ими продукции, ее соответствия требованиям рабочей документации, технических регламентов, стандартов и сводов правил.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организации.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В случае выявления при входном контроле продукции, не соответствующей установленным требованиям, ее применение для строительства не допускается.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8. В случае если в ходе проверки соблюдения правил складирования и хранения выявлены нарушения установленных норм и правил, применение продукции, хранившейся с нарушением, для строительства не допускается впредь до подтверждения соответствия показателей ее качества требованиям рабочей документации, технических регламентов, стандартов и сводов правил.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9. В ходе контроля последовательности и состава технологических операций по строительству объектов капитального строительства осуществляется проверка: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правил, проектной документации, результатам инженерных изысканий, </w:t>
      </w:r>
      <w:r w:rsidRPr="00844616">
        <w:rPr>
          <w:rFonts w:ascii="Times New Roman" w:hAnsi="Times New Roman" w:cs="Times New Roman"/>
          <w:sz w:val="26"/>
          <w:szCs w:val="26"/>
        </w:rPr>
        <w:lastRenderedPageBreak/>
        <w:t>градостроительному плану земельного участка;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соответствия качества выполнения технологических операций и их результатов требованиям проектной и подготовленной на ее основе рабочей документации, а также требованиям технических регламентов, стандартов и сводов правил.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10. До завершения процедуры освидетельствования скрытых работ выполнение последующих работ запрещается.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11. В случае если контрольные мероприятия выполняются в соответствии с </w:t>
      </w:r>
      <w:hyperlink w:anchor="Par42" w:history="1">
        <w:r w:rsidRPr="00844616">
          <w:rPr>
            <w:rFonts w:ascii="Times New Roman" w:hAnsi="Times New Roman" w:cs="Times New Roman"/>
            <w:color w:val="0000FF"/>
            <w:sz w:val="26"/>
            <w:szCs w:val="26"/>
          </w:rPr>
          <w:t>пунктами 5</w:t>
        </w:r>
      </w:hyperlink>
      <w:r w:rsidRPr="0084461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49" w:history="1">
        <w:r w:rsidRPr="00844616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Pr="00844616">
        <w:rPr>
          <w:rFonts w:ascii="Times New Roman" w:hAnsi="Times New Roman" w:cs="Times New Roman"/>
          <w:sz w:val="26"/>
          <w:szCs w:val="26"/>
        </w:rPr>
        <w:t xml:space="preserve"> настоящего Положения совместно подрядчиком и заказчиком, подрядчик обеспечивает уведомление заказчика о дате и времени проведения этих мероприятий не позднее чем за 3 рабочих дня.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65"/>
      <w:bookmarkEnd w:id="6"/>
      <w:r w:rsidRPr="00844616">
        <w:rPr>
          <w:rFonts w:ascii="Times New Roman" w:hAnsi="Times New Roman" w:cs="Times New Roman"/>
          <w:sz w:val="26"/>
          <w:szCs w:val="26"/>
        </w:rPr>
        <w:t>В случае если заказчик был уведомлен в установленном порядке и не явился для участия в контрольных мероприятиях, подрядчик вправе провести их в отсутствие заказчика.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12. Проведение контрольного мероприятия и его результаты фиксируются путем составления акта. Сведения о проведенных контрольных мероприятиях и их результатах отражаются в общем журнале работ с приложением к нему соответствующих актов. Акты, составленные по результатам контрольных мероприятий, проводимых совместно подрядчиком и заказчиком, составляются в 2 экземплярах и подписываются их представителями.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В случае, предусмотренном </w:t>
      </w:r>
      <w:hyperlink w:anchor="Par65" w:history="1">
        <w:r w:rsidRPr="00844616"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пункта 11</w:t>
        </w:r>
      </w:hyperlink>
      <w:r w:rsidRPr="00844616">
        <w:rPr>
          <w:rFonts w:ascii="Times New Roman" w:hAnsi="Times New Roman" w:cs="Times New Roman"/>
          <w:sz w:val="26"/>
          <w:szCs w:val="26"/>
        </w:rPr>
        <w:t xml:space="preserve"> настоящего Положения, подрядчик в течение 3 дней после завершения контрольного мероприятия обязан направить заказчику 1 копию акта, составленного по результатам контрольного мероприятия.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13. На объектах капитального строительства, возводимых полностью или частично с привлечением средств федерального бюджета, осуществление подрядчиком строительного контроля финансируется за счет накладных расходов подрядчика, предусмотренных в цене договора строительного подряда.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14. Нормативы расходов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и нормативы численности работников заказчика, на которых в установленном порядке возлагается обязанность по осуществлению строительного контроля, определяются согласно </w:t>
      </w:r>
      <w:hyperlink w:anchor="Par84" w:history="1">
        <w:r w:rsidRPr="00844616">
          <w:rPr>
            <w:rFonts w:ascii="Times New Roman" w:hAnsi="Times New Roman" w:cs="Times New Roman"/>
            <w:color w:val="0000FF"/>
            <w:sz w:val="26"/>
            <w:szCs w:val="26"/>
          </w:rPr>
          <w:t>приложению</w:t>
        </w:r>
      </w:hyperlink>
      <w:r w:rsidRPr="00844616">
        <w:rPr>
          <w:rFonts w:ascii="Times New Roman" w:hAnsi="Times New Roman" w:cs="Times New Roman"/>
          <w:sz w:val="26"/>
          <w:szCs w:val="26"/>
        </w:rPr>
        <w:t>.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70"/>
      <w:bookmarkEnd w:id="7"/>
      <w:r w:rsidRPr="00844616">
        <w:rPr>
          <w:rFonts w:ascii="Times New Roman" w:hAnsi="Times New Roman" w:cs="Times New Roman"/>
          <w:sz w:val="26"/>
          <w:szCs w:val="26"/>
        </w:rPr>
        <w:t xml:space="preserve">15. Размер затрат заказчика на осуществление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определяется исходя из общей стоимости строительства, за исключением расходов на приобретение земельных участков, в базисном уровне цен по состоянию на 1 января 2000 г. (без налога на добавленную стоимость) путем расчета с применением нормативов расходов заказчика, определенных в </w:t>
      </w:r>
      <w:hyperlink w:anchor="Par84" w:history="1">
        <w:r w:rsidRPr="00844616">
          <w:rPr>
            <w:rFonts w:ascii="Times New Roman" w:hAnsi="Times New Roman" w:cs="Times New Roman"/>
            <w:color w:val="0000FF"/>
            <w:sz w:val="26"/>
            <w:szCs w:val="26"/>
          </w:rPr>
          <w:t>приложении</w:t>
        </w:r>
      </w:hyperlink>
      <w:r w:rsidRPr="00844616">
        <w:rPr>
          <w:rFonts w:ascii="Times New Roman" w:hAnsi="Times New Roman" w:cs="Times New Roman"/>
          <w:sz w:val="26"/>
          <w:szCs w:val="26"/>
        </w:rPr>
        <w:t xml:space="preserve"> к настоящему Положению, и указывается в </w:t>
      </w:r>
      <w:hyperlink r:id="rId5" w:history="1">
        <w:r w:rsidRPr="00844616">
          <w:rPr>
            <w:rFonts w:ascii="Times New Roman" w:hAnsi="Times New Roman" w:cs="Times New Roman"/>
            <w:color w:val="0000FF"/>
            <w:sz w:val="26"/>
            <w:szCs w:val="26"/>
          </w:rPr>
          <w:t>главе 10</w:t>
        </w:r>
      </w:hyperlink>
      <w:r w:rsidRPr="00844616">
        <w:rPr>
          <w:rFonts w:ascii="Times New Roman" w:hAnsi="Times New Roman" w:cs="Times New Roman"/>
          <w:sz w:val="26"/>
          <w:szCs w:val="26"/>
        </w:rPr>
        <w:t xml:space="preserve"> сводного сметного расчета стоимости строительства отдельной строкой "Строительный контроль".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4616" w:rsidRPr="00844616" w:rsidRDefault="00844616">
      <w:pPr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br w:type="page"/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76"/>
      <w:bookmarkEnd w:id="8"/>
      <w:r w:rsidRPr="00844616">
        <w:rPr>
          <w:rFonts w:ascii="Times New Roman" w:hAnsi="Times New Roman" w:cs="Times New Roman"/>
          <w:sz w:val="26"/>
          <w:szCs w:val="26"/>
        </w:rPr>
        <w:t>Приложение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строительного контроля при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осуществлении строительства,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реконструкции и капитального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ремонта объектов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84"/>
      <w:bookmarkEnd w:id="9"/>
      <w:r w:rsidRPr="00844616">
        <w:rPr>
          <w:rFonts w:ascii="Times New Roman" w:hAnsi="Times New Roman" w:cs="Times New Roman"/>
          <w:sz w:val="26"/>
          <w:szCs w:val="26"/>
        </w:rPr>
        <w:t>НОРМАТИВЫ РАСХОДОВ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ЗАКАЗЧИКА НА ОСУЩЕСТВЛЕНИЕ СТРОИТЕЛЬНОГО КОНТРОЛЯ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ПРИ СТРОИТЕЛЬСТВЕ ОБЪЕКТОВ КАПИТАЛЬНОГО СТРОИТЕЛЬСТВА,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ФИНАНСИРУЕМЫХ ПОЛНОСТЬЮ ИЛИ ЧАСТИЧНО С ПРИВЛЕЧЕНИЕМ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СРЕДСТВ ФЕДЕРАЛЬНОГО БЮДЖЕТА, И НОРМАТИВЫ ЧИСЛЕННОСТИ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РАБОТНИКОВ ЗАКАЗЧИКА, НА КОТОРЫХ В УСТАНОВЛЕННОМ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ПОРЯДКЕ ВОЗЛАГАЕТСЯ ОБЯЗАННОСТЬ ПО ОСУЩЕСТВЛЕНИЮ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СТРОИТЕЛЬНОГО КОНТРОЛЯ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64E8" w:rsidRPr="00844616" w:rsidRDefault="001964E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───────────────────────────┬──────────────────────┬────────────────────────</w:t>
      </w:r>
    </w:p>
    <w:p w:rsidR="001964E8" w:rsidRPr="00844616" w:rsidRDefault="001964E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  Стоимость </w:t>
      </w:r>
      <w:proofErr w:type="gramStart"/>
      <w:r w:rsidRPr="00844616">
        <w:rPr>
          <w:rFonts w:ascii="Times New Roman" w:hAnsi="Times New Roman" w:cs="Times New Roman"/>
          <w:sz w:val="26"/>
          <w:szCs w:val="26"/>
        </w:rPr>
        <w:t>строительства  │</w:t>
      </w:r>
      <w:proofErr w:type="gramEnd"/>
      <w:r w:rsidRPr="00844616">
        <w:rPr>
          <w:rFonts w:ascii="Times New Roman" w:hAnsi="Times New Roman" w:cs="Times New Roman"/>
          <w:sz w:val="26"/>
          <w:szCs w:val="26"/>
        </w:rPr>
        <w:t xml:space="preserve">  Норматив расходов   │ Норматив численности</w:t>
      </w:r>
    </w:p>
    <w:p w:rsidR="001964E8" w:rsidRPr="00844616" w:rsidRDefault="001964E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   в базисном уровне цен   │     заказчика на     │ работников заказчика,</w:t>
      </w:r>
    </w:p>
    <w:p w:rsidR="001964E8" w:rsidRPr="00844616" w:rsidRDefault="001964E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        по состоянию       │    осуществление     │    осуществляющих</w:t>
      </w:r>
    </w:p>
    <w:p w:rsidR="001964E8" w:rsidRPr="00844616" w:rsidRDefault="001964E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    на 1 января 2000 г.    │    строительного     │ строительный контроль</w:t>
      </w:r>
    </w:p>
    <w:p w:rsidR="001964E8" w:rsidRPr="00844616" w:rsidRDefault="001964E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       (млн. </w:t>
      </w:r>
      <w:proofErr w:type="gramStart"/>
      <w:r w:rsidRPr="00844616">
        <w:rPr>
          <w:rFonts w:ascii="Times New Roman" w:hAnsi="Times New Roman" w:cs="Times New Roman"/>
          <w:sz w:val="26"/>
          <w:szCs w:val="26"/>
        </w:rPr>
        <w:t xml:space="preserve">рублей)   </w:t>
      </w:r>
      <w:proofErr w:type="gramEnd"/>
      <w:r w:rsidRPr="00844616">
        <w:rPr>
          <w:rFonts w:ascii="Times New Roman" w:hAnsi="Times New Roman" w:cs="Times New Roman"/>
          <w:sz w:val="26"/>
          <w:szCs w:val="26"/>
        </w:rPr>
        <w:t xml:space="preserve">    │       контроля       │       (человек)</w:t>
      </w:r>
    </w:p>
    <w:p w:rsidR="001964E8" w:rsidRPr="00844616" w:rsidRDefault="001964E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                           │  </w:t>
      </w:r>
      <w:proofErr w:type="gramStart"/>
      <w:r w:rsidRPr="00844616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844616">
        <w:rPr>
          <w:rFonts w:ascii="Times New Roman" w:hAnsi="Times New Roman" w:cs="Times New Roman"/>
          <w:sz w:val="26"/>
          <w:szCs w:val="26"/>
        </w:rPr>
        <w:t>процентов)      │</w:t>
      </w:r>
    </w:p>
    <w:p w:rsidR="001964E8" w:rsidRPr="00844616" w:rsidRDefault="001964E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───────────────────────────┴──────────────────────┴────────────────────────</w:t>
      </w:r>
    </w:p>
    <w:p w:rsidR="001964E8" w:rsidRPr="00844616" w:rsidRDefault="001964E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 до 30                               2,14                     2</w:t>
      </w:r>
    </w:p>
    <w:p w:rsidR="001964E8" w:rsidRPr="00844616" w:rsidRDefault="001964E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 от 30 до 50                         1,93                     3</w:t>
      </w:r>
    </w:p>
    <w:p w:rsidR="001964E8" w:rsidRPr="00844616" w:rsidRDefault="001964E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 от 50 до 70                         1,81                     4</w:t>
      </w:r>
    </w:p>
    <w:p w:rsidR="001964E8" w:rsidRPr="00844616" w:rsidRDefault="001964E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 от 70 до 90                         1,72                     5</w:t>
      </w:r>
    </w:p>
    <w:p w:rsidR="001964E8" w:rsidRPr="00844616" w:rsidRDefault="001964E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 от 90 до 125                        1,61                     6</w:t>
      </w:r>
    </w:p>
    <w:p w:rsidR="001964E8" w:rsidRPr="00844616" w:rsidRDefault="001964E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 от 125 до 150                       1,56                     7</w:t>
      </w:r>
    </w:p>
    <w:p w:rsidR="001964E8" w:rsidRPr="00844616" w:rsidRDefault="001964E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 от 150 до 200                       1,47                     9</w:t>
      </w:r>
    </w:p>
    <w:p w:rsidR="001964E8" w:rsidRPr="00844616" w:rsidRDefault="001964E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 от 200 до 300                       1,36                    12</w:t>
      </w:r>
    </w:p>
    <w:p w:rsidR="001964E8" w:rsidRPr="00844616" w:rsidRDefault="001964E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 от 300 до 400                       1,28                    15</w:t>
      </w:r>
    </w:p>
    <w:p w:rsidR="001964E8" w:rsidRPr="00844616" w:rsidRDefault="001964E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 от 400 до 500                       1,23                    18</w:t>
      </w:r>
    </w:p>
    <w:p w:rsidR="001964E8" w:rsidRPr="00844616" w:rsidRDefault="001964E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 от 500 до 600                       1,18                    21</w:t>
      </w:r>
    </w:p>
    <w:p w:rsidR="001964E8" w:rsidRPr="00844616" w:rsidRDefault="001964E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 от 600 до 750                       1,13                    25</w:t>
      </w:r>
    </w:p>
    <w:p w:rsidR="001964E8" w:rsidRPr="00844616" w:rsidRDefault="001964E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 от 750 до 900                       1,09                    28</w:t>
      </w:r>
    </w:p>
    <w:p w:rsidR="001964E8" w:rsidRPr="00844616" w:rsidRDefault="001964E8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Примечание. При стоимости строительства более 900 млн. рублей в базисном уровне цен по состоянию на 1 января 2000 г.: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 xml:space="preserve">а) нормативы расходов на осуществление строительного контроля заказчика определяются по </w:t>
      </w:r>
      <w:proofErr w:type="gramStart"/>
      <w:r w:rsidRPr="00844616">
        <w:rPr>
          <w:rFonts w:ascii="Times New Roman" w:hAnsi="Times New Roman" w:cs="Times New Roman"/>
          <w:sz w:val="26"/>
          <w:szCs w:val="26"/>
        </w:rPr>
        <w:t xml:space="preserve">формуле </w:t>
      </w:r>
      <w:r w:rsidR="00844616" w:rsidRPr="00844616">
        <w:rPr>
          <w:rFonts w:ascii="Times New Roman" w:hAnsi="Times New Roman" w:cs="Times New Roman"/>
          <w:position w:val="-1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6pt;height:19.8pt">
            <v:imagedata r:id="rId6" o:title=""/>
          </v:shape>
        </w:pict>
      </w:r>
      <w:r w:rsidRPr="00844616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lastRenderedPageBreak/>
        <w:t>где: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Н - норматив расходов на осуществление строительного контроля заказчика в процентах;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С - стоимость строительства в базисном уровне цен по состоянию на 1 января 2000 г.;</w:t>
      </w:r>
    </w:p>
    <w:p w:rsidR="001964E8" w:rsidRPr="00844616" w:rsidRDefault="00844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position w:val="-6"/>
          <w:sz w:val="26"/>
          <w:szCs w:val="26"/>
        </w:rPr>
        <w:pict>
          <v:shape id="_x0000_i1026" type="#_x0000_t75" style="width:33.6pt;height:17.4pt">
            <v:imagedata r:id="rId7" o:title=""/>
          </v:shape>
        </w:pict>
      </w:r>
      <w:r w:rsidR="001964E8" w:rsidRPr="00844616">
        <w:rPr>
          <w:rFonts w:ascii="Times New Roman" w:hAnsi="Times New Roman" w:cs="Times New Roman"/>
          <w:sz w:val="26"/>
          <w:szCs w:val="26"/>
        </w:rPr>
        <w:t>- стоимость строительства в базисном уровне цен по состоянию на 1 января 2000 г., возведенная в степень 0,8022;</w:t>
      </w:r>
    </w:p>
    <w:p w:rsidR="001964E8" w:rsidRPr="00844616" w:rsidRDefault="00196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616">
        <w:rPr>
          <w:rFonts w:ascii="Times New Roman" w:hAnsi="Times New Roman" w:cs="Times New Roman"/>
          <w:sz w:val="26"/>
          <w:szCs w:val="26"/>
        </w:rPr>
        <w:t>б) численность работников заказчика, осуществляющих строительный контроль, увеличивается на 1 человека на каждые 30 млн. рублей сверх указанной суммы.</w:t>
      </w:r>
      <w:bookmarkStart w:id="10" w:name="_GoBack"/>
      <w:bookmarkEnd w:id="10"/>
    </w:p>
    <w:sectPr w:rsidR="001964E8" w:rsidRPr="00844616" w:rsidSect="0053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64E8"/>
    <w:rsid w:val="001964E8"/>
    <w:rsid w:val="007A766F"/>
    <w:rsid w:val="0084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96B16-4C8C-4C62-AAFB-495D1183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964E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7A7834C01CFF63251AF9B431AB1AC82F3FD2AA35347F1DADD1DBA6155C9527DE0BF54D422C737C1105eAC" TargetMode="External"/><Relationship Id="rId4" Type="http://schemas.openxmlformats.org/officeDocument/2006/relationships/hyperlink" Target="consultantplus://offline/ref=7A7834C01CFF63251AF9B431AB1AC82F3FD3AC33357E1DADD1DBA6155C9527DE0BF54D422C73701705e8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2027</Words>
  <Characters>11556</Characters>
  <Application>Microsoft Office Word</Application>
  <DocSecurity>0</DocSecurity>
  <Lines>96</Lines>
  <Paragraphs>27</Paragraphs>
  <ScaleCrop>false</ScaleCrop>
  <Company>Минрегион Хакасии</Company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Карцева</dc:creator>
  <cp:keywords/>
  <dc:description/>
  <cp:lastModifiedBy>Минрегион Хакасии</cp:lastModifiedBy>
  <cp:revision>4</cp:revision>
  <dcterms:created xsi:type="dcterms:W3CDTF">2015-03-03T02:24:00Z</dcterms:created>
  <dcterms:modified xsi:type="dcterms:W3CDTF">2015-03-17T08:51:00Z</dcterms:modified>
</cp:coreProperties>
</file>